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C58906" w14:textId="08F57F62" w:rsidR="0074494B" w:rsidRPr="00424922" w:rsidRDefault="00A85498" w:rsidP="0074494B">
      <w:pPr>
        <w:pStyle w:val="Subhead"/>
        <w:rPr>
          <w:bCs/>
          <w:iCs w:val="0"/>
          <w:spacing w:val="-10"/>
          <w:kern w:val="28"/>
          <w:sz w:val="40"/>
          <w:szCs w:val="40"/>
          <w:lang w:val="en-GB"/>
        </w:rPr>
      </w:pPr>
      <w:r>
        <w:rPr>
          <w:bCs/>
          <w:iCs w:val="0"/>
          <w:kern w:val="28"/>
          <w:sz w:val="40"/>
          <w:szCs w:val="40"/>
          <w:lang w:val="it-IT"/>
        </w:rPr>
        <w:t>Kleemann │ Primo impiego sul campo del nuovo frantoio ad urto MOBIREX MR 130i PRO</w:t>
      </w:r>
    </w:p>
    <w:p w14:paraId="3DCDEDF0" w14:textId="4D247704" w:rsidR="00B136F0" w:rsidRPr="00424922" w:rsidRDefault="00404CA5" w:rsidP="00B136F0">
      <w:pPr>
        <w:rPr>
          <w:b/>
          <w:bCs/>
          <w:sz w:val="24"/>
          <w:szCs w:val="24"/>
          <w:lang w:val="fr-FR"/>
        </w:rPr>
      </w:pPr>
      <w:r>
        <w:rPr>
          <w:b/>
          <w:bCs/>
          <w:sz w:val="24"/>
          <w:szCs w:val="24"/>
          <w:lang w:val="it-IT"/>
        </w:rPr>
        <w:t>Il nuovo frantoio ad urto MOBIREX MR 130i PRO di Kleemann è al lavoro in una cava di calcare a Wuppertal. L'ultimo arrivato della famiglia PRO assicura una vagliatura efficace e una grande produttività.</w:t>
      </w:r>
    </w:p>
    <w:p w14:paraId="0FB2FCF6" w14:textId="77777777" w:rsidR="003F3D95" w:rsidRPr="00424922" w:rsidRDefault="003F3D95" w:rsidP="00FF05BC">
      <w:pPr>
        <w:pStyle w:val="Absatzberschrift"/>
        <w:jc w:val="both"/>
        <w:rPr>
          <w:lang w:val="fr-FR"/>
        </w:rPr>
      </w:pPr>
    </w:p>
    <w:p w14:paraId="5B4C7B5B" w14:textId="77777777" w:rsidR="00B136F0" w:rsidRPr="00424922" w:rsidRDefault="00B136F0" w:rsidP="00FF05BC">
      <w:pPr>
        <w:pStyle w:val="Absatzberschrift"/>
        <w:jc w:val="both"/>
        <w:rPr>
          <w:lang w:val="fr-FR"/>
        </w:rPr>
      </w:pPr>
      <w:r>
        <w:rPr>
          <w:bCs/>
          <w:lang w:val="it-IT"/>
        </w:rPr>
        <w:t>Ottima prova dell'impianto combinato nella cava di calcare</w:t>
      </w:r>
    </w:p>
    <w:p w14:paraId="6C707C6B" w14:textId="566D8127" w:rsidR="00B136F0" w:rsidRPr="00424922" w:rsidRDefault="00B136F0" w:rsidP="00B136F0">
      <w:pPr>
        <w:pStyle w:val="Absatzberschrift"/>
        <w:jc w:val="both"/>
        <w:rPr>
          <w:b w:val="0"/>
          <w:lang w:val="it-IT"/>
        </w:rPr>
      </w:pPr>
      <w:r>
        <w:rPr>
          <w:b w:val="0"/>
          <w:lang w:val="it-IT"/>
        </w:rPr>
        <w:t>Il frantoio ad urto MOBIREX MR 130i di PRO Kleemann viene utilizzato nella cava di Oetelshofen, vicino a Wuppertal, per frantumare calcare per l'industria della combustione. Un impianto combinato, in cui l'unità di vagliatura sia direttamente collegata all'impianto di frantumazione: questa la richiesta del gestore. Dove prima c'erano un frantoio ad urto e un impianto di vagliatura separato, ora è al lavoro il MOBIREX MR 130i PRO con unità di vagliatura secondaria integrata e ricircolo del sopravaglio. In questo modo si riduce, tra l'altro, il consumo di carburante. Invece di alimentare impianti di frantumazione e vagliatura, è sufficiente fare rifornimento a una sola macchina, che si fa apprezzare anche per consumi moderati. La nuova macchina frantuma materiale in entrata da 0/600 e fornisce un prodotto finale da 0/45. Con l'unità di vagliatura secondaria a due piani la pezzatura finale viene prodotta sfruttando al massimo entrambi i due piani. Nel piano inferiore è montata una rete a maglia quadrata da 50 mm, mentre il piano superiore serve ad alleggerire il carico e utilizza maglie più grandi. Sia il sopravaglio del piano superiore sia quello del piano inferiore vengono trasferiti senza difficoltà mediante convogliatore reversibile al nastro per sopravaglio e così ricondotti al processo di frantumazione.</w:t>
      </w:r>
    </w:p>
    <w:p w14:paraId="770334C1" w14:textId="77777777" w:rsidR="00B136F0" w:rsidRPr="00424922" w:rsidRDefault="00B136F0" w:rsidP="00B136F0">
      <w:pPr>
        <w:pStyle w:val="Absatzberschrift"/>
        <w:rPr>
          <w:b w:val="0"/>
          <w:bCs/>
          <w:lang w:val="it-IT"/>
        </w:rPr>
      </w:pPr>
    </w:p>
    <w:p w14:paraId="2A66E6B0" w14:textId="45069B55" w:rsidR="00B136F0" w:rsidRPr="00424922" w:rsidRDefault="00B136F0" w:rsidP="00B136F0">
      <w:pPr>
        <w:pStyle w:val="Absatzberschrift"/>
        <w:jc w:val="both"/>
        <w:rPr>
          <w:lang w:val="it-IT"/>
        </w:rPr>
      </w:pPr>
      <w:r>
        <w:rPr>
          <w:bCs/>
          <w:lang w:val="it-IT"/>
        </w:rPr>
        <w:t>Innovativo e perfettamente adatto al proprio compito</w:t>
      </w:r>
    </w:p>
    <w:p w14:paraId="676A2C90" w14:textId="77777777" w:rsidR="0009496D" w:rsidRPr="00424922" w:rsidRDefault="00B136F0" w:rsidP="00B136F0">
      <w:pPr>
        <w:pStyle w:val="Absatzberschrift"/>
        <w:jc w:val="both"/>
        <w:rPr>
          <w:b w:val="0"/>
          <w:bCs/>
          <w:lang w:val="it-IT"/>
        </w:rPr>
      </w:pPr>
      <w:r>
        <w:rPr>
          <w:b w:val="0"/>
          <w:lang w:val="it-IT"/>
        </w:rPr>
        <w:t xml:space="preserve">Trovare una soluzione in grado di soddisfare tutte le esigenze è stata una vera sfida: "Il cliente aveva considerato diverse offerte e possibilità", racconta Christoph Obalski, Vendite Wirtgen Germania. "Per fortuna il nuovo MR 130i PRO di Kleemann è una macchina completamente nuova, che svolge ottimamente il proprio compito", così dichiara il consulente Kleemann. Il MOBIREX MR 130i PRO assicura una produttività elevata e una vagliatura efficace. </w:t>
      </w:r>
    </w:p>
    <w:p w14:paraId="438D9917" w14:textId="7C512890" w:rsidR="0074494B" w:rsidRPr="00424922" w:rsidRDefault="0009496D" w:rsidP="00B136F0">
      <w:pPr>
        <w:pStyle w:val="Absatzberschrift"/>
        <w:jc w:val="both"/>
        <w:rPr>
          <w:b w:val="0"/>
          <w:bCs/>
          <w:lang w:val="it-IT"/>
        </w:rPr>
      </w:pPr>
      <w:r>
        <w:rPr>
          <w:b w:val="0"/>
          <w:lang w:val="it-IT"/>
        </w:rPr>
        <w:t>"Grande autotelaio con la struttura per carichi pesanti, buona accessibilità di tutti i componenti grazie a scale e piattaforme e una massiccia unità di vagliatura secondaria a due piani: la prima impressione è perfetta", spiega Dirk Frorath, Amministratore delegato di AMIRO GmbH nella cava.</w:t>
      </w:r>
      <w:r>
        <w:rPr>
          <w:bCs/>
          <w:lang w:val="it-IT"/>
        </w:rPr>
        <w:t xml:space="preserve"> </w:t>
      </w:r>
      <w:r>
        <w:rPr>
          <w:b w:val="0"/>
          <w:lang w:val="it-IT"/>
        </w:rPr>
        <w:t xml:space="preserve">L'unità di frantumazione dell'impianto si avvale di un potente motore elettrico. </w:t>
      </w:r>
      <w:proofErr w:type="gramStart"/>
      <w:r>
        <w:rPr>
          <w:b w:val="0"/>
          <w:lang w:val="it-IT"/>
        </w:rPr>
        <w:t>Inoltre</w:t>
      </w:r>
      <w:proofErr w:type="gramEnd"/>
      <w:r>
        <w:rPr>
          <w:b w:val="0"/>
          <w:lang w:val="it-IT"/>
        </w:rPr>
        <w:t xml:space="preserve"> è dotata di un nuovo sistema di azionamento. Si può scegliere tra avviatore stella-triangolo e convertitore di frequenza, che permette di variare il numero di giri del rotore in caso di necessità. Grazie al sistema di azionamento E-DRIVE, completamente elettrico, è possibile un'alimentazione elettrica esterna, vale a dire che la macchina può funzionare in modo stazionario a emissioni zero.</w:t>
      </w:r>
    </w:p>
    <w:p w14:paraId="148A0270" w14:textId="2ECE4B33" w:rsidR="0074494B" w:rsidRDefault="0074494B" w:rsidP="00AF2A24">
      <w:pPr>
        <w:pStyle w:val="Absatzberschrift"/>
        <w:rPr>
          <w:b w:val="0"/>
          <w:lang w:val="it-IT"/>
        </w:rPr>
      </w:pPr>
    </w:p>
    <w:p w14:paraId="3B27B8DF" w14:textId="7DEC1894" w:rsidR="003851B9" w:rsidRDefault="003851B9" w:rsidP="003851B9">
      <w:pPr>
        <w:pStyle w:val="Standardabsatz"/>
        <w:rPr>
          <w:lang w:val="it-IT"/>
        </w:rPr>
      </w:pPr>
    </w:p>
    <w:p w14:paraId="6577D03D" w14:textId="77777777" w:rsidR="003851B9" w:rsidRPr="003851B9" w:rsidRDefault="003851B9" w:rsidP="003851B9">
      <w:pPr>
        <w:pStyle w:val="Standardabsatz"/>
        <w:rPr>
          <w:lang w:val="it-IT"/>
        </w:rPr>
      </w:pPr>
    </w:p>
    <w:p w14:paraId="123B9598" w14:textId="508E08F5" w:rsidR="00B136F0" w:rsidRPr="00424922" w:rsidRDefault="0009496D" w:rsidP="00B136F0">
      <w:pPr>
        <w:pStyle w:val="Absatzberschrift"/>
        <w:jc w:val="both"/>
        <w:rPr>
          <w:lang w:val="it-IT"/>
        </w:rPr>
      </w:pPr>
      <w:r>
        <w:rPr>
          <w:bCs/>
          <w:lang w:val="it-IT"/>
        </w:rPr>
        <w:lastRenderedPageBreak/>
        <w:t xml:space="preserve">Operazioni standardizzate grazie al sistema di comando SPECTIVE </w:t>
      </w:r>
    </w:p>
    <w:p w14:paraId="73F985A4" w14:textId="1FC5F931" w:rsidR="00B136F0" w:rsidRPr="00424922" w:rsidRDefault="00B136F0" w:rsidP="00CC58D8">
      <w:pPr>
        <w:pStyle w:val="Standardabsatz"/>
        <w:spacing w:after="0"/>
        <w:rPr>
          <w:bCs/>
          <w:lang w:val="it-IT"/>
        </w:rPr>
      </w:pPr>
      <w:r>
        <w:rPr>
          <w:lang w:val="it-IT"/>
        </w:rPr>
        <w:t>Anche il MOBIREX MR 130i PRO si avvale del sistema di comando SPECTIVE, che gli operatori nella cava conoscono già da altri impianti MOBIREX MR 130 EVO2. Il sistema di comando è intuitivo e viene utilizzato in tutta la serie MOBIREX. Il lavoro quotidiano è inoltre semplificato da componenti di ultimissima generazione SPECTIVE, come i nuovi radiocomandi e la soluzione digitale SPECTIVE CONNECT.</w:t>
      </w:r>
    </w:p>
    <w:p w14:paraId="0B78CD18" w14:textId="77777777" w:rsidR="00B136F0" w:rsidRPr="00424922" w:rsidRDefault="00B136F0" w:rsidP="00CC58D8">
      <w:pPr>
        <w:pStyle w:val="Standardabsatz"/>
        <w:spacing w:after="0"/>
        <w:rPr>
          <w:bCs/>
          <w:lang w:val="it-IT"/>
        </w:rPr>
      </w:pPr>
    </w:p>
    <w:p w14:paraId="718412D9" w14:textId="77777777" w:rsidR="00B136F0" w:rsidRPr="00424922" w:rsidRDefault="00B136F0" w:rsidP="00CC58D8">
      <w:pPr>
        <w:pStyle w:val="Standardabsatz"/>
        <w:spacing w:after="0"/>
        <w:rPr>
          <w:b/>
          <w:bCs/>
          <w:lang w:val="it-IT"/>
        </w:rPr>
      </w:pPr>
      <w:r>
        <w:rPr>
          <w:b/>
          <w:bCs/>
          <w:lang w:val="it-IT"/>
        </w:rPr>
        <w:t xml:space="preserve">Anni e anni di buona collaborazione hanno fatto la differenza </w:t>
      </w:r>
    </w:p>
    <w:p w14:paraId="66FA769B" w14:textId="4A524E00" w:rsidR="00B136F0" w:rsidRPr="00424922" w:rsidRDefault="00B136F0" w:rsidP="00B136F0">
      <w:pPr>
        <w:jc w:val="both"/>
        <w:rPr>
          <w:b/>
          <w:bCs/>
          <w:sz w:val="22"/>
          <w:szCs w:val="22"/>
          <w:lang w:val="fr-FR"/>
        </w:rPr>
      </w:pPr>
      <w:r>
        <w:rPr>
          <w:rFonts w:eastAsiaTheme="minorHAnsi" w:cstheme="minorBidi"/>
          <w:sz w:val="22"/>
          <w:szCs w:val="24"/>
          <w:lang w:val="it-IT"/>
        </w:rPr>
        <w:t xml:space="preserve">Vedere la macchina all'opera prima dell'acquisto, ad esempio presso un'altra azienda, non era possibile in questo caso, perché si tratta infatti di un frantoio di tipo nuovo. Ma c'era una solida base di fiducia, frutto di una collaborazione pluriennale con Kleemann e della buona esperienza con i suoi prodotti. E naturalmente c'era la possibilità di vedere la macchina nello stabilimento Kleemann di </w:t>
      </w:r>
      <w:proofErr w:type="spellStart"/>
      <w:r>
        <w:rPr>
          <w:rFonts w:eastAsiaTheme="minorHAnsi" w:cstheme="minorBidi"/>
          <w:sz w:val="22"/>
          <w:szCs w:val="24"/>
          <w:lang w:val="it-IT"/>
        </w:rPr>
        <w:t>Göppingen</w:t>
      </w:r>
      <w:proofErr w:type="spellEnd"/>
      <w:r>
        <w:rPr>
          <w:rFonts w:eastAsiaTheme="minorHAnsi" w:cstheme="minorBidi"/>
          <w:sz w:val="22"/>
          <w:szCs w:val="24"/>
          <w:lang w:val="it-IT"/>
        </w:rPr>
        <w:t>.</w:t>
      </w:r>
    </w:p>
    <w:p w14:paraId="41D8738F" w14:textId="77777777" w:rsidR="00B136F0" w:rsidRPr="00424922" w:rsidRDefault="00B136F0" w:rsidP="00BC487A">
      <w:pPr>
        <w:rPr>
          <w:b/>
          <w:bCs/>
          <w:sz w:val="22"/>
          <w:szCs w:val="22"/>
          <w:lang w:val="fr-FR"/>
        </w:rPr>
      </w:pPr>
    </w:p>
    <w:p w14:paraId="179F8A47" w14:textId="77777777" w:rsidR="00C72B1C" w:rsidRPr="00424922" w:rsidRDefault="00C72B1C" w:rsidP="00BC487A">
      <w:pPr>
        <w:rPr>
          <w:b/>
          <w:bCs/>
          <w:sz w:val="22"/>
          <w:szCs w:val="22"/>
          <w:lang w:val="fr-FR"/>
        </w:rPr>
      </w:pPr>
    </w:p>
    <w:p w14:paraId="64ABBB85" w14:textId="6B49B26B" w:rsidR="007C2FEE" w:rsidRPr="00AF2A24" w:rsidRDefault="007C2FEE" w:rsidP="00BC487A">
      <w:pPr>
        <w:rPr>
          <w:b/>
          <w:bCs/>
          <w:sz w:val="22"/>
          <w:szCs w:val="22"/>
        </w:rPr>
      </w:pPr>
      <w:r>
        <w:rPr>
          <w:b/>
          <w:bCs/>
          <w:sz w:val="22"/>
          <w:szCs w:val="22"/>
          <w:lang w:val="it-IT"/>
        </w:rPr>
        <w:t>Foto:</w:t>
      </w:r>
    </w:p>
    <w:p w14:paraId="06345839" w14:textId="79A95745" w:rsidR="00BC487A" w:rsidRPr="00AF2A24" w:rsidRDefault="00B136F0" w:rsidP="00BC487A">
      <w:pPr>
        <w:rPr>
          <w:rFonts w:eastAsiaTheme="minorHAnsi" w:cstheme="minorBidi"/>
          <w:b/>
          <w:sz w:val="22"/>
          <w:szCs w:val="24"/>
        </w:rPr>
      </w:pPr>
      <w:r>
        <w:rPr>
          <w:noProof/>
          <w:sz w:val="24"/>
          <w:szCs w:val="24"/>
          <w:lang w:val="it-IT"/>
        </w:rPr>
        <w:drawing>
          <wp:inline distT="0" distB="0" distL="0" distR="0" wp14:anchorId="7085F424" wp14:editId="5DF3EF81">
            <wp:extent cx="3914775" cy="21972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22957" cy="2201792"/>
                    </a:xfrm>
                    <a:prstGeom prst="rect">
                      <a:avLst/>
                    </a:prstGeom>
                    <a:noFill/>
                    <a:ln>
                      <a:noFill/>
                    </a:ln>
                  </pic:spPr>
                </pic:pic>
              </a:graphicData>
            </a:graphic>
          </wp:inline>
        </w:drawing>
      </w:r>
    </w:p>
    <w:p w14:paraId="5CAB72B3" w14:textId="04773F74" w:rsidR="00C72B1C" w:rsidRPr="003851B9" w:rsidRDefault="00C72B1C" w:rsidP="00C72B1C">
      <w:pPr>
        <w:pStyle w:val="BUbold"/>
        <w:rPr>
          <w:lang w:val="en-US"/>
        </w:rPr>
      </w:pPr>
      <w:r>
        <w:rPr>
          <w:bCs/>
          <w:lang w:val="it-IT"/>
        </w:rPr>
        <w:t xml:space="preserve">KL_MR 130i </w:t>
      </w:r>
      <w:proofErr w:type="spellStart"/>
      <w:r>
        <w:rPr>
          <w:bCs/>
          <w:lang w:val="it-IT"/>
        </w:rPr>
        <w:t>PRO_Amiro</w:t>
      </w:r>
      <w:proofErr w:type="spellEnd"/>
    </w:p>
    <w:p w14:paraId="47143645" w14:textId="77777777" w:rsidR="00B136F0" w:rsidRPr="003851B9" w:rsidRDefault="00B136F0" w:rsidP="00B136F0">
      <w:pPr>
        <w:pStyle w:val="Listenabsatz"/>
        <w:ind w:left="0"/>
        <w:rPr>
          <w:lang w:val="en-US"/>
        </w:rPr>
      </w:pPr>
      <w:r>
        <w:rPr>
          <w:lang w:val="it-IT"/>
        </w:rPr>
        <w:t>Consegna del MOBIREX MR 130i PRO nello stabilimento Kleemann di Göppingen: Christoph Obalski, Vendite Wirtgen Germania (a sinistra) con Dirk Frorath, Amministratore delegato di AMIRO GmbH nella cava di Oetelshofen (a destra)</w:t>
      </w:r>
    </w:p>
    <w:p w14:paraId="10AF8B22" w14:textId="2B34E0C1" w:rsidR="000D357E" w:rsidRPr="003851B9" w:rsidRDefault="000D357E" w:rsidP="00FF5F5E">
      <w:pPr>
        <w:pStyle w:val="BUnormal"/>
        <w:rPr>
          <w:lang w:val="en-US"/>
        </w:rPr>
      </w:pPr>
    </w:p>
    <w:p w14:paraId="6D829B46" w14:textId="51AE8EAA" w:rsidR="00F724D5" w:rsidRPr="00432AFE" w:rsidRDefault="00B136F0" w:rsidP="00F724D5">
      <w:pPr>
        <w:pStyle w:val="BUbold"/>
      </w:pPr>
      <w:r>
        <w:rPr>
          <w:bCs/>
          <w:noProof/>
          <w:sz w:val="24"/>
          <w:lang w:val="it-IT"/>
        </w:rPr>
        <w:drawing>
          <wp:inline distT="0" distB="0" distL="0" distR="0" wp14:anchorId="30A3E002" wp14:editId="19D574CF">
            <wp:extent cx="3881298" cy="2181225"/>
            <wp:effectExtent l="0" t="0" r="508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94112" cy="2188426"/>
                    </a:xfrm>
                    <a:prstGeom prst="rect">
                      <a:avLst/>
                    </a:prstGeom>
                    <a:noFill/>
                    <a:ln>
                      <a:noFill/>
                    </a:ln>
                  </pic:spPr>
                </pic:pic>
              </a:graphicData>
            </a:graphic>
          </wp:inline>
        </w:drawing>
      </w:r>
    </w:p>
    <w:p w14:paraId="795EEB0A" w14:textId="4A50897D" w:rsidR="00B136F0" w:rsidRPr="00424922" w:rsidRDefault="00B136F0" w:rsidP="00B136F0">
      <w:pPr>
        <w:pStyle w:val="BUbold"/>
        <w:rPr>
          <w:lang w:val="en-GB"/>
        </w:rPr>
      </w:pPr>
      <w:r>
        <w:rPr>
          <w:bCs/>
          <w:lang w:val="it-IT"/>
        </w:rPr>
        <w:t>KL_MR 130i PRO_Amiro_1</w:t>
      </w:r>
    </w:p>
    <w:p w14:paraId="07DB5179" w14:textId="454EB7DC" w:rsidR="00B136F0" w:rsidRPr="00424922" w:rsidRDefault="00B136F0" w:rsidP="00B136F0">
      <w:pPr>
        <w:pStyle w:val="Listenabsatz"/>
        <w:ind w:left="0"/>
        <w:rPr>
          <w:lang w:val="en-GB"/>
        </w:rPr>
      </w:pPr>
      <w:r>
        <w:rPr>
          <w:lang w:val="it-IT"/>
        </w:rPr>
        <w:t>Il nuovo frantoio ad urto MR 130i PRO è stato sottoposto in loco a un attento esame.</w:t>
      </w:r>
    </w:p>
    <w:p w14:paraId="093C5BBF" w14:textId="5E36AC74" w:rsidR="00874C07" w:rsidRPr="00874C07" w:rsidRDefault="00B136F0" w:rsidP="00F724D5">
      <w:pPr>
        <w:widowControl w:val="0"/>
        <w:rPr>
          <w:sz w:val="20"/>
          <w:szCs w:val="20"/>
        </w:rPr>
      </w:pPr>
      <w:r>
        <w:rPr>
          <w:noProof/>
          <w:sz w:val="20"/>
          <w:szCs w:val="20"/>
          <w:lang w:val="it-IT"/>
        </w:rPr>
        <w:lastRenderedPageBreak/>
        <w:drawing>
          <wp:inline distT="0" distB="0" distL="0" distR="0" wp14:anchorId="0777E2D7" wp14:editId="7D0FB7F4">
            <wp:extent cx="4332524" cy="288607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4335878" cy="2888310"/>
                    </a:xfrm>
                    <a:prstGeom prst="rect">
                      <a:avLst/>
                    </a:prstGeom>
                    <a:noFill/>
                    <a:ln>
                      <a:noFill/>
                    </a:ln>
                  </pic:spPr>
                </pic:pic>
              </a:graphicData>
            </a:graphic>
          </wp:inline>
        </w:drawing>
      </w:r>
    </w:p>
    <w:p w14:paraId="5119A59C" w14:textId="11FDEE0E" w:rsidR="00B136F0" w:rsidRPr="00424922" w:rsidRDefault="00B136F0" w:rsidP="00B136F0">
      <w:pPr>
        <w:pStyle w:val="BUbold"/>
        <w:rPr>
          <w:lang w:val="en-GB"/>
        </w:rPr>
      </w:pPr>
      <w:r>
        <w:rPr>
          <w:bCs/>
          <w:lang w:val="it-IT"/>
        </w:rPr>
        <w:t>KL_MR 130i PRO_Amiro_2</w:t>
      </w:r>
    </w:p>
    <w:p w14:paraId="3BADE349" w14:textId="6CC4E4F6" w:rsidR="00B136F0" w:rsidRPr="00424922" w:rsidRDefault="00B136F0" w:rsidP="00B136F0">
      <w:pPr>
        <w:pStyle w:val="Listenabsatz"/>
        <w:ind w:left="0"/>
        <w:rPr>
          <w:lang w:val="fr-FR"/>
        </w:rPr>
      </w:pPr>
      <w:r>
        <w:rPr>
          <w:lang w:val="it-IT"/>
        </w:rPr>
        <w:t xml:space="preserve">Il MOBIREX MR 130i PRO convince a Oetelshofen per la grande portata nell'impiego con il calcare. </w:t>
      </w:r>
    </w:p>
    <w:p w14:paraId="3426E3E0" w14:textId="77777777" w:rsidR="00950665" w:rsidRPr="00424922" w:rsidRDefault="00950665" w:rsidP="00B136F0">
      <w:pPr>
        <w:pStyle w:val="Listenabsatz"/>
        <w:ind w:left="0"/>
        <w:rPr>
          <w:lang w:val="fr-FR"/>
        </w:rPr>
      </w:pPr>
    </w:p>
    <w:p w14:paraId="2C082FAC" w14:textId="56E939E1" w:rsidR="00B136F0" w:rsidRPr="00B136F0" w:rsidRDefault="00B136F0" w:rsidP="00B136F0">
      <w:pPr>
        <w:widowControl w:val="0"/>
        <w:rPr>
          <w:noProof/>
          <w:sz w:val="20"/>
          <w:szCs w:val="20"/>
        </w:rPr>
      </w:pPr>
      <w:r>
        <w:rPr>
          <w:noProof/>
          <w:sz w:val="20"/>
          <w:szCs w:val="20"/>
          <w:lang w:val="it-IT"/>
        </w:rPr>
        <w:drawing>
          <wp:inline distT="0" distB="0" distL="0" distR="0" wp14:anchorId="75A99517" wp14:editId="5F10FDAE">
            <wp:extent cx="4371975" cy="2912355"/>
            <wp:effectExtent l="0" t="0" r="0" b="254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381715" cy="2918844"/>
                    </a:xfrm>
                    <a:prstGeom prst="rect">
                      <a:avLst/>
                    </a:prstGeom>
                    <a:noFill/>
                    <a:ln>
                      <a:noFill/>
                    </a:ln>
                  </pic:spPr>
                </pic:pic>
              </a:graphicData>
            </a:graphic>
          </wp:inline>
        </w:drawing>
      </w:r>
    </w:p>
    <w:p w14:paraId="245D4BFE" w14:textId="7F513557" w:rsidR="00B136F0" w:rsidRPr="00424922" w:rsidRDefault="00B136F0" w:rsidP="00B136F0">
      <w:pPr>
        <w:widowControl w:val="0"/>
        <w:rPr>
          <w:b/>
          <w:bCs/>
          <w:noProof/>
          <w:sz w:val="20"/>
          <w:szCs w:val="20"/>
          <w:lang w:val="en-GB"/>
        </w:rPr>
      </w:pPr>
      <w:r>
        <w:rPr>
          <w:b/>
          <w:bCs/>
          <w:noProof/>
          <w:sz w:val="20"/>
          <w:szCs w:val="20"/>
          <w:lang w:val="it-IT"/>
        </w:rPr>
        <w:t>KL_MR 130i PRO_Amiro_3</w:t>
      </w:r>
    </w:p>
    <w:p w14:paraId="5B10A78B" w14:textId="3BC12E08" w:rsidR="00B136F0" w:rsidRPr="00424922" w:rsidRDefault="00B136F0" w:rsidP="00B136F0">
      <w:pPr>
        <w:pStyle w:val="Listenabsatz"/>
        <w:ind w:left="0"/>
        <w:rPr>
          <w:lang w:val="fr-FR"/>
        </w:rPr>
      </w:pPr>
      <w:r>
        <w:rPr>
          <w:lang w:val="it-IT"/>
        </w:rPr>
        <w:t xml:space="preserve">Grazie all'unità di vagliatura secondaria a due piani, il MR 130i PRO assicura una selezione efficace e un prodotto di ottima qualità con un solo impianto, senza ulteriore vagliatura. </w:t>
      </w:r>
    </w:p>
    <w:p w14:paraId="4C5E5C88" w14:textId="77777777" w:rsidR="00B136F0" w:rsidRPr="00424922" w:rsidRDefault="00B136F0" w:rsidP="00B136F0">
      <w:pPr>
        <w:pStyle w:val="Standardabsatz"/>
        <w:rPr>
          <w:lang w:val="fr-FR"/>
        </w:rPr>
      </w:pPr>
    </w:p>
    <w:p w14:paraId="67E83AFA" w14:textId="0EB760C5" w:rsidR="00980313" w:rsidRPr="00424922" w:rsidRDefault="00714D6B" w:rsidP="00A96B2E">
      <w:pPr>
        <w:pStyle w:val="Note"/>
        <w:rPr>
          <w:lang w:val="fr-FR"/>
        </w:rPr>
      </w:pPr>
      <w:r>
        <w:rPr>
          <w:iCs/>
          <w:lang w:val="it-IT"/>
        </w:rPr>
        <w:t>Nota: Queste foto sono puramente illustrative. Per la stampa nelle pubblicazioni, si prega di utilizzare le foto in risoluzione 300 dpi, che sono disponibili nel download allegato.</w:t>
      </w:r>
    </w:p>
    <w:p w14:paraId="61DC81B5" w14:textId="77777777" w:rsidR="00950665" w:rsidRPr="00424922" w:rsidRDefault="00950665" w:rsidP="00B409DF">
      <w:pPr>
        <w:pStyle w:val="Absatzberschrift"/>
        <w:rPr>
          <w:iCs/>
          <w:lang w:val="fr-FR"/>
        </w:rPr>
      </w:pPr>
    </w:p>
    <w:p w14:paraId="47CF58F6" w14:textId="743F4921" w:rsidR="00424922" w:rsidRDefault="00424922">
      <w:pPr>
        <w:rPr>
          <w:rFonts w:eastAsiaTheme="minorHAnsi" w:cstheme="minorBidi"/>
          <w:b/>
          <w:iCs/>
          <w:sz w:val="22"/>
          <w:szCs w:val="24"/>
          <w:lang w:val="fr-FR"/>
        </w:rPr>
      </w:pPr>
      <w:r>
        <w:rPr>
          <w:iCs/>
          <w:lang w:val="fr-FR"/>
        </w:rPr>
        <w:br w:type="page"/>
      </w:r>
    </w:p>
    <w:p w14:paraId="717825D0" w14:textId="7894A3F7" w:rsidR="00B409DF" w:rsidRPr="00424922" w:rsidRDefault="00B409DF" w:rsidP="00B409DF">
      <w:pPr>
        <w:pStyle w:val="Absatzberschrift"/>
        <w:rPr>
          <w:iCs/>
          <w:lang w:val="en-GB"/>
        </w:rPr>
      </w:pPr>
      <w:r>
        <w:rPr>
          <w:bCs/>
          <w:lang w:val="it-IT"/>
        </w:rPr>
        <w:lastRenderedPageBreak/>
        <w:t>Per maggiori informazioni contattare:</w:t>
      </w:r>
    </w:p>
    <w:p w14:paraId="294F8CA8" w14:textId="77777777" w:rsidR="00B409DF" w:rsidRPr="00424922" w:rsidRDefault="00B409DF" w:rsidP="00B409DF">
      <w:pPr>
        <w:pStyle w:val="Absatzberschrift"/>
        <w:rPr>
          <w:lang w:val="en-GB"/>
        </w:rPr>
      </w:pPr>
    </w:p>
    <w:p w14:paraId="6BD3D8AD" w14:textId="77777777" w:rsidR="00B409DF" w:rsidRPr="00424922" w:rsidRDefault="00B409DF" w:rsidP="00B409DF">
      <w:pPr>
        <w:pStyle w:val="Absatzberschrift"/>
        <w:rPr>
          <w:b w:val="0"/>
          <w:bCs/>
          <w:szCs w:val="22"/>
          <w:lang w:val="en-GB"/>
        </w:rPr>
      </w:pPr>
      <w:r>
        <w:rPr>
          <w:b w:val="0"/>
          <w:lang w:val="it-IT"/>
        </w:rPr>
        <w:t>WIRTGEN GROUP</w:t>
      </w:r>
    </w:p>
    <w:p w14:paraId="392C6846" w14:textId="77777777" w:rsidR="00B409DF" w:rsidRPr="00424922" w:rsidRDefault="00B409DF" w:rsidP="00B409DF">
      <w:pPr>
        <w:pStyle w:val="Fuzeile1"/>
        <w:rPr>
          <w:lang w:val="en-GB"/>
        </w:rPr>
      </w:pPr>
      <w:r>
        <w:rPr>
          <w:bCs w:val="0"/>
          <w:iCs w:val="0"/>
          <w:lang w:val="it-IT"/>
        </w:rPr>
        <w:t>Public Relations</w:t>
      </w:r>
    </w:p>
    <w:p w14:paraId="77A90FFB" w14:textId="77777777" w:rsidR="00B409DF" w:rsidRDefault="00B409DF" w:rsidP="00B409DF">
      <w:pPr>
        <w:pStyle w:val="Fuzeile1"/>
      </w:pPr>
      <w:r>
        <w:rPr>
          <w:bCs w:val="0"/>
          <w:iCs w:val="0"/>
          <w:lang w:val="it-IT"/>
        </w:rPr>
        <w:t>Reinhard-Wirtgen-Straße 2</w:t>
      </w:r>
    </w:p>
    <w:p w14:paraId="2BD7061F" w14:textId="77777777" w:rsidR="00B409DF" w:rsidRDefault="00B409DF" w:rsidP="00B409DF">
      <w:pPr>
        <w:pStyle w:val="Fuzeile1"/>
      </w:pPr>
      <w:r>
        <w:rPr>
          <w:bCs w:val="0"/>
          <w:iCs w:val="0"/>
          <w:lang w:val="it-IT"/>
        </w:rPr>
        <w:t>53578 Windhagen</w:t>
      </w:r>
    </w:p>
    <w:p w14:paraId="7312A980" w14:textId="77777777" w:rsidR="00B409DF" w:rsidRDefault="00B409DF" w:rsidP="00B409DF">
      <w:pPr>
        <w:pStyle w:val="Fuzeile1"/>
      </w:pPr>
      <w:r>
        <w:rPr>
          <w:bCs w:val="0"/>
          <w:iCs w:val="0"/>
          <w:lang w:val="it-IT"/>
        </w:rPr>
        <w:t>Germania</w:t>
      </w:r>
    </w:p>
    <w:p w14:paraId="2DFD9654" w14:textId="77777777" w:rsidR="00B409DF" w:rsidRDefault="00B409DF" w:rsidP="00B409DF">
      <w:pPr>
        <w:pStyle w:val="Fuzeile1"/>
      </w:pPr>
    </w:p>
    <w:p w14:paraId="747CCDAF" w14:textId="77777777" w:rsidR="00B409DF" w:rsidRPr="00C72B1C" w:rsidRDefault="00B409DF" w:rsidP="00B409DF">
      <w:pPr>
        <w:pStyle w:val="Fuzeile1"/>
        <w:rPr>
          <w:rFonts w:ascii="Times New Roman" w:hAnsi="Times New Roman" w:cs="Times New Roman"/>
        </w:rPr>
      </w:pPr>
      <w:r>
        <w:rPr>
          <w:bCs w:val="0"/>
          <w:iCs w:val="0"/>
          <w:lang w:val="it-IT"/>
        </w:rPr>
        <w:t xml:space="preserve">Telefono: +49 (0) 2645 131 – 1966 </w:t>
      </w:r>
    </w:p>
    <w:p w14:paraId="72EBA31D" w14:textId="77777777" w:rsidR="00B409DF" w:rsidRDefault="00B409DF" w:rsidP="00B409DF">
      <w:pPr>
        <w:pStyle w:val="Fuzeile1"/>
      </w:pPr>
      <w:r>
        <w:rPr>
          <w:bCs w:val="0"/>
          <w:iCs w:val="0"/>
          <w:lang w:val="it-IT"/>
        </w:rPr>
        <w:t>Telefax: +49 (0) 2645 131 – 499</w:t>
      </w:r>
    </w:p>
    <w:p w14:paraId="54DD8925" w14:textId="4CADBFA8" w:rsidR="00B409DF" w:rsidRDefault="00B409DF" w:rsidP="00B409DF">
      <w:pPr>
        <w:pStyle w:val="Fuzeile1"/>
      </w:pPr>
      <w:r>
        <w:rPr>
          <w:bCs w:val="0"/>
          <w:iCs w:val="0"/>
          <w:lang w:val="it-IT"/>
        </w:rPr>
        <w:t>E-mail: PR@wirtgen-group.com</w:t>
      </w:r>
      <w:r>
        <w:rPr>
          <w:bCs w:val="0"/>
          <w:iCs w:val="0"/>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bCs w:val="0"/>
          <w:iCs w:val="0"/>
          <w:lang w:val="it-IT"/>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2B7CFDBE" w:rsidR="00F048D4" w:rsidRPr="00F74540" w:rsidRDefault="00F048D4" w:rsidP="00F74540">
      <w:pPr>
        <w:pStyle w:val="Fuzeile1"/>
      </w:pP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C70E3C" w14:textId="77777777" w:rsidR="00F95AC9" w:rsidRDefault="00F95AC9" w:rsidP="00E55534">
      <w:r>
        <w:separator/>
      </w:r>
    </w:p>
  </w:endnote>
  <w:endnote w:type="continuationSeparator" w:id="0">
    <w:p w14:paraId="19AD6548" w14:textId="77777777" w:rsidR="00F95AC9" w:rsidRDefault="00F95AC9"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it-IT"/>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it-IT"/>
            </w:rPr>
            <w:fldChar w:fldCharType="begin"/>
          </w:r>
          <w:r>
            <w:rPr>
              <w:szCs w:val="20"/>
              <w:lang w:val="it-IT"/>
            </w:rPr>
            <w:instrText xml:space="preserve"> PAGE \# "00"</w:instrText>
          </w:r>
          <w:r>
            <w:rPr>
              <w:szCs w:val="20"/>
              <w:lang w:val="it-IT"/>
            </w:rPr>
            <w:fldChar w:fldCharType="separate"/>
          </w:r>
          <w:r>
            <w:rPr>
              <w:noProof/>
              <w:szCs w:val="20"/>
              <w:lang w:val="it-IT"/>
            </w:rPr>
            <w:t>02</w:t>
          </w:r>
          <w:r>
            <w:rPr>
              <w:szCs w:val="20"/>
              <w:lang w:val="it-IT"/>
            </w:rPr>
            <w:fldChar w:fldCharType="end"/>
          </w:r>
        </w:p>
      </w:tc>
    </w:tr>
  </w:tbl>
  <w:p w14:paraId="7CF7D2C8" w14:textId="77777777" w:rsidR="00533132" w:rsidRDefault="00BD5391">
    <w:pPr>
      <w:pStyle w:val="Fuzeile"/>
    </w:pPr>
    <w:r>
      <w:rPr>
        <w:noProof/>
        <w:lang w:val="it-IT"/>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E7A0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it-IT"/>
            </w:rPr>
            <w:t>WIRTGEN</w:t>
          </w:r>
          <w:r>
            <w:rPr>
              <w:rStyle w:val="Hervorhebung"/>
              <w:bCs/>
              <w:iCs w:val="0"/>
              <w:szCs w:val="20"/>
              <w:lang w:val="it-IT"/>
            </w:rPr>
            <w:t xml:space="preserve"> GmbH</w:t>
          </w:r>
          <w:r>
            <w:rPr>
              <w:szCs w:val="20"/>
              <w:lang w:val="it-IT"/>
            </w:rPr>
            <w:t xml:space="preserve"> · Reinhard-Wirtgen-Str. 2 · D-53578 Windhagen · T: +49 26 45 / 131 0</w:t>
          </w:r>
        </w:p>
      </w:tc>
    </w:tr>
  </w:tbl>
  <w:p w14:paraId="732BEB33" w14:textId="77777777" w:rsidR="00533132" w:rsidRDefault="00BD5391">
    <w:pPr>
      <w:pStyle w:val="Fuzeile"/>
    </w:pPr>
    <w:r>
      <w:rPr>
        <w:noProof/>
        <w:lang w:val="it-IT"/>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5410E9"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86408E" w14:textId="77777777" w:rsidR="00F95AC9" w:rsidRDefault="00F95AC9" w:rsidP="00E55534">
      <w:r>
        <w:separator/>
      </w:r>
    </w:p>
  </w:footnote>
  <w:footnote w:type="continuationSeparator" w:id="0">
    <w:p w14:paraId="7DD5B506" w14:textId="77777777" w:rsidR="00F95AC9" w:rsidRDefault="00F95AC9"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lang w:val="it-IT"/>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it-IT"/>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it-it"/>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lang w:val="it-IT"/>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it-IT"/>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it-it"/>
                        <w:b w:val="0"/>
                        <w:bCs w:val="0"/>
                        <w:i w:val="0"/>
                        <w:iCs w:val="0"/>
                        <w:u w:val="none"/>
                        <w:vertAlign w:val="baseline"/>
                        <w:rtl w:val="0"/>
                      </w:rPr>
                      <w:t xml:space="preserve">Public</w:t>
                    </w:r>
                  </w:p>
                </w:txbxContent>
              </v:textbox>
              <w10:wrap type="square" anchorx="margin"/>
            </v:shape>
          </w:pict>
        </mc:Fallback>
      </mc:AlternateContent>
    </w:r>
    <w:r>
      <w:rPr>
        <w:noProof/>
        <w:lang w:val="it-IT"/>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b w:val="0"/>
                              <w:sz w:val="36"/>
                              <w:szCs w:val="36"/>
                              <w:lang w:val="it-IT"/>
                            </w:rPr>
                            <w:t xml:space="preserve">                                  </w:t>
                          </w:r>
                          <w:r>
                            <w:rPr>
                              <w:rFonts w:ascii="Avenir Next" w:hAnsi="Avenir Next"/>
                              <w:bCs/>
                              <w:color w:val="40535C"/>
                              <w:sz w:val="36"/>
                              <w:szCs w:val="36"/>
                              <w:lang w:val="it-IT"/>
                            </w:rPr>
                            <w:t>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bidi w:val="0"/>
                    </w:pPr>
                    <w:r>
                      <w:rPr>
                        <w:rFonts w:ascii="Avenir Next LT Pro" w:hAnsi="Avenir Next LT Pro"/>
                        <w:sz w:val="36"/>
                        <w:szCs w:val="36"/>
                        <w:lang w:val="it-it"/>
                        <w:b w:val="0"/>
                        <w:bCs w:val="0"/>
                        <w:i w:val="0"/>
                        <w:iCs w:val="0"/>
                        <w:u w:val="none"/>
                        <w:vertAlign w:val="baseline"/>
                        <w:rtl w:val="0"/>
                      </w:rPr>
                      <w:t xml:space="preserve">                                  </w:t>
                    </w:r>
                    <w:r>
                      <w:rPr>
                        <w:rFonts w:ascii="Avenir Next" w:hAnsi="Avenir Next"/>
                        <w:color w:val="40535C"/>
                        <w:sz w:val="36"/>
                        <w:szCs w:val="36"/>
                        <w:lang w:val="it-it"/>
                        <w:b w:val="1"/>
                        <w:bCs w:val="1"/>
                        <w:i w:val="0"/>
                        <w:iCs w:val="0"/>
                        <w:u w:val="none"/>
                        <w:vertAlign w:val="baseline"/>
                        <w:rtl w:val="0"/>
                      </w:rPr>
                      <w:t xml:space="preserve">JOB REPORT</w:t>
                    </w:r>
                  </w:p>
                </w:txbxContent>
              </v:textbox>
            </v:shape>
          </w:pict>
        </mc:Fallback>
      </mc:AlternateContent>
    </w:r>
    <w:r>
      <w:rPr>
        <w:noProof/>
        <w:lang w:val="it-IT"/>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Modello Comunicato stam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lang w:val="it-IT"/>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it-IT"/>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it-it"/>
                        <w:b w:val="0"/>
                        <w:bCs w:val="0"/>
                        <w:i w:val="0"/>
                        <w:iCs w:val="0"/>
                        <w:u w:val="none"/>
                        <w:vertAlign w:val="baseline"/>
                        <w:rtl w:val="0"/>
                      </w:rPr>
                      <w:t xml:space="preserve">Public</w:t>
                    </w:r>
                  </w:p>
                </w:txbxContent>
              </v:textbox>
              <w10:wrap type="square" anchorx="margin"/>
            </v:shape>
          </w:pict>
        </mc:Fallback>
      </mc:AlternateContent>
    </w:r>
    <w:r>
      <w:rPr>
        <w:noProof/>
        <w:lang w:val="it-IT"/>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17F718"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it-IT"/>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it-IT"/>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16" type="#_x0000_t75" style="width:1500pt;height:1500pt" o:bullet="t">
        <v:imagedata r:id="rId1" o:title="AZ_04a"/>
      </v:shape>
    </w:pict>
  </w:numPicBullet>
  <w:numPicBullet w:numPicBulletId="1">
    <w:pict>
      <v:shape id="_x0000_i121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2111654029">
    <w:abstractNumId w:val="10"/>
  </w:num>
  <w:num w:numId="2" w16cid:durableId="990720006">
    <w:abstractNumId w:val="10"/>
  </w:num>
  <w:num w:numId="3" w16cid:durableId="1899507825">
    <w:abstractNumId w:val="10"/>
  </w:num>
  <w:num w:numId="4" w16cid:durableId="1851215040">
    <w:abstractNumId w:val="10"/>
  </w:num>
  <w:num w:numId="5" w16cid:durableId="627593883">
    <w:abstractNumId w:val="10"/>
  </w:num>
  <w:num w:numId="6" w16cid:durableId="1860462573">
    <w:abstractNumId w:val="2"/>
  </w:num>
  <w:num w:numId="7" w16cid:durableId="1215044091">
    <w:abstractNumId w:val="2"/>
  </w:num>
  <w:num w:numId="8" w16cid:durableId="598483771">
    <w:abstractNumId w:val="2"/>
  </w:num>
  <w:num w:numId="9" w16cid:durableId="1917784885">
    <w:abstractNumId w:val="2"/>
  </w:num>
  <w:num w:numId="10" w16cid:durableId="1041244217">
    <w:abstractNumId w:val="2"/>
  </w:num>
  <w:num w:numId="11" w16cid:durableId="143744517">
    <w:abstractNumId w:val="5"/>
  </w:num>
  <w:num w:numId="12" w16cid:durableId="2095466456">
    <w:abstractNumId w:val="5"/>
  </w:num>
  <w:num w:numId="13" w16cid:durableId="54664549">
    <w:abstractNumId w:val="4"/>
  </w:num>
  <w:num w:numId="14" w16cid:durableId="1949117861">
    <w:abstractNumId w:val="4"/>
  </w:num>
  <w:num w:numId="15" w16cid:durableId="1134982827">
    <w:abstractNumId w:val="4"/>
  </w:num>
  <w:num w:numId="16" w16cid:durableId="307055123">
    <w:abstractNumId w:val="4"/>
  </w:num>
  <w:num w:numId="17" w16cid:durableId="202641236">
    <w:abstractNumId w:val="4"/>
  </w:num>
  <w:num w:numId="18" w16cid:durableId="756173918">
    <w:abstractNumId w:val="1"/>
  </w:num>
  <w:num w:numId="19" w16cid:durableId="38168544">
    <w:abstractNumId w:val="3"/>
  </w:num>
  <w:num w:numId="20" w16cid:durableId="910039883">
    <w:abstractNumId w:val="8"/>
  </w:num>
  <w:num w:numId="21" w16cid:durableId="66605340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347604290">
    <w:abstractNumId w:val="0"/>
  </w:num>
  <w:num w:numId="23" w16cid:durableId="95301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490175546">
    <w:abstractNumId w:val="7"/>
  </w:num>
  <w:num w:numId="25" w16cid:durableId="19309615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29866179">
    <w:abstractNumId w:val="6"/>
  </w:num>
  <w:num w:numId="27" w16cid:durableId="69746218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17ACB"/>
    <w:rsid w:val="00024BFC"/>
    <w:rsid w:val="000401F1"/>
    <w:rsid w:val="00042106"/>
    <w:rsid w:val="0005285B"/>
    <w:rsid w:val="00055529"/>
    <w:rsid w:val="00056224"/>
    <w:rsid w:val="00062C3A"/>
    <w:rsid w:val="00066D09"/>
    <w:rsid w:val="000860EF"/>
    <w:rsid w:val="0009496D"/>
    <w:rsid w:val="0009665C"/>
    <w:rsid w:val="000A0479"/>
    <w:rsid w:val="000A36D9"/>
    <w:rsid w:val="000A4C7D"/>
    <w:rsid w:val="000B582B"/>
    <w:rsid w:val="000C7C82"/>
    <w:rsid w:val="000D15C3"/>
    <w:rsid w:val="000D357E"/>
    <w:rsid w:val="000E24F8"/>
    <w:rsid w:val="000E5738"/>
    <w:rsid w:val="000F15BD"/>
    <w:rsid w:val="000F3749"/>
    <w:rsid w:val="00103205"/>
    <w:rsid w:val="0011795C"/>
    <w:rsid w:val="0012026F"/>
    <w:rsid w:val="00130601"/>
    <w:rsid w:val="00132055"/>
    <w:rsid w:val="00133423"/>
    <w:rsid w:val="00143885"/>
    <w:rsid w:val="00146C3D"/>
    <w:rsid w:val="0015219A"/>
    <w:rsid w:val="00153B47"/>
    <w:rsid w:val="001613A6"/>
    <w:rsid w:val="001614F0"/>
    <w:rsid w:val="001616F4"/>
    <w:rsid w:val="0018021A"/>
    <w:rsid w:val="00182D69"/>
    <w:rsid w:val="00193CE0"/>
    <w:rsid w:val="00194FB1"/>
    <w:rsid w:val="001B16BB"/>
    <w:rsid w:val="001B34EE"/>
    <w:rsid w:val="001C1A3E"/>
    <w:rsid w:val="001F359E"/>
    <w:rsid w:val="001F601A"/>
    <w:rsid w:val="00200355"/>
    <w:rsid w:val="0021351D"/>
    <w:rsid w:val="00253A2E"/>
    <w:rsid w:val="002603EC"/>
    <w:rsid w:val="00272C09"/>
    <w:rsid w:val="00282AFC"/>
    <w:rsid w:val="00286C15"/>
    <w:rsid w:val="0029634D"/>
    <w:rsid w:val="002A6C77"/>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07CF"/>
    <w:rsid w:val="0030316D"/>
    <w:rsid w:val="0032774C"/>
    <w:rsid w:val="00332D28"/>
    <w:rsid w:val="00340E41"/>
    <w:rsid w:val="0034191A"/>
    <w:rsid w:val="00343CC7"/>
    <w:rsid w:val="0036561D"/>
    <w:rsid w:val="003665BE"/>
    <w:rsid w:val="00384A08"/>
    <w:rsid w:val="003850A9"/>
    <w:rsid w:val="003851B9"/>
    <w:rsid w:val="00385E3A"/>
    <w:rsid w:val="0038642C"/>
    <w:rsid w:val="003967E5"/>
    <w:rsid w:val="003A753A"/>
    <w:rsid w:val="003B16D2"/>
    <w:rsid w:val="003B3803"/>
    <w:rsid w:val="003C2A71"/>
    <w:rsid w:val="003D69E3"/>
    <w:rsid w:val="003E05FC"/>
    <w:rsid w:val="003E1CB6"/>
    <w:rsid w:val="003E2E5A"/>
    <w:rsid w:val="003E3CF6"/>
    <w:rsid w:val="003E4161"/>
    <w:rsid w:val="003E759F"/>
    <w:rsid w:val="003E7853"/>
    <w:rsid w:val="003F27CF"/>
    <w:rsid w:val="003F3CA4"/>
    <w:rsid w:val="003F3D95"/>
    <w:rsid w:val="003F4E4E"/>
    <w:rsid w:val="003F57AB"/>
    <w:rsid w:val="00400FD9"/>
    <w:rsid w:val="004016F7"/>
    <w:rsid w:val="00403373"/>
    <w:rsid w:val="004037EC"/>
    <w:rsid w:val="00404CA5"/>
    <w:rsid w:val="00406C81"/>
    <w:rsid w:val="00407349"/>
    <w:rsid w:val="00411941"/>
    <w:rsid w:val="00412545"/>
    <w:rsid w:val="00412BDA"/>
    <w:rsid w:val="00417237"/>
    <w:rsid w:val="00424922"/>
    <w:rsid w:val="00430BB0"/>
    <w:rsid w:val="00437E94"/>
    <w:rsid w:val="00467F3C"/>
    <w:rsid w:val="0047498D"/>
    <w:rsid w:val="00476100"/>
    <w:rsid w:val="00487BFC"/>
    <w:rsid w:val="004A1833"/>
    <w:rsid w:val="004B21F5"/>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1F27"/>
    <w:rsid w:val="005A2B78"/>
    <w:rsid w:val="005A4F04"/>
    <w:rsid w:val="005B5793"/>
    <w:rsid w:val="005C6B30"/>
    <w:rsid w:val="005C71EC"/>
    <w:rsid w:val="005D7B09"/>
    <w:rsid w:val="005E764C"/>
    <w:rsid w:val="005F16C3"/>
    <w:rsid w:val="006063D4"/>
    <w:rsid w:val="00612D6C"/>
    <w:rsid w:val="00623B37"/>
    <w:rsid w:val="006330A2"/>
    <w:rsid w:val="00633127"/>
    <w:rsid w:val="00642EB6"/>
    <w:rsid w:val="006433E2"/>
    <w:rsid w:val="0064789B"/>
    <w:rsid w:val="00651E5D"/>
    <w:rsid w:val="00677F11"/>
    <w:rsid w:val="00682B1A"/>
    <w:rsid w:val="00690D7C"/>
    <w:rsid w:val="00690DFE"/>
    <w:rsid w:val="00691678"/>
    <w:rsid w:val="006B3EEC"/>
    <w:rsid w:val="006C0C87"/>
    <w:rsid w:val="006D7EAC"/>
    <w:rsid w:val="006E0104"/>
    <w:rsid w:val="006F7602"/>
    <w:rsid w:val="00705ACE"/>
    <w:rsid w:val="007100BC"/>
    <w:rsid w:val="00714D6B"/>
    <w:rsid w:val="00722A17"/>
    <w:rsid w:val="00723F4F"/>
    <w:rsid w:val="007433BC"/>
    <w:rsid w:val="0074494B"/>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4C07"/>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2796B"/>
    <w:rsid w:val="009328FA"/>
    <w:rsid w:val="00936A78"/>
    <w:rsid w:val="009375E1"/>
    <w:rsid w:val="00950665"/>
    <w:rsid w:val="00952853"/>
    <w:rsid w:val="009646E4"/>
    <w:rsid w:val="00977EC3"/>
    <w:rsid w:val="00980313"/>
    <w:rsid w:val="0098483F"/>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85498"/>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136F0"/>
    <w:rsid w:val="00B409DF"/>
    <w:rsid w:val="00B5232A"/>
    <w:rsid w:val="00B60ED1"/>
    <w:rsid w:val="00B62CF5"/>
    <w:rsid w:val="00B63C90"/>
    <w:rsid w:val="00B65A46"/>
    <w:rsid w:val="00B70425"/>
    <w:rsid w:val="00B72E3A"/>
    <w:rsid w:val="00B73C0D"/>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40627"/>
    <w:rsid w:val="00C43EAF"/>
    <w:rsid w:val="00C457C3"/>
    <w:rsid w:val="00C644CA"/>
    <w:rsid w:val="00C658FC"/>
    <w:rsid w:val="00C72B1C"/>
    <w:rsid w:val="00C72BD1"/>
    <w:rsid w:val="00C73005"/>
    <w:rsid w:val="00C84FDC"/>
    <w:rsid w:val="00C85E18"/>
    <w:rsid w:val="00C860ED"/>
    <w:rsid w:val="00C96E9F"/>
    <w:rsid w:val="00CA35E3"/>
    <w:rsid w:val="00CA4A09"/>
    <w:rsid w:val="00CA4F06"/>
    <w:rsid w:val="00CB68BF"/>
    <w:rsid w:val="00CC2302"/>
    <w:rsid w:val="00CC58D8"/>
    <w:rsid w:val="00CC5A63"/>
    <w:rsid w:val="00CC787C"/>
    <w:rsid w:val="00CF36C9"/>
    <w:rsid w:val="00D00EC4"/>
    <w:rsid w:val="00D164C8"/>
    <w:rsid w:val="00D166AC"/>
    <w:rsid w:val="00D16C4C"/>
    <w:rsid w:val="00D36BA2"/>
    <w:rsid w:val="00D37CF4"/>
    <w:rsid w:val="00D37E54"/>
    <w:rsid w:val="00D4487C"/>
    <w:rsid w:val="00D63D33"/>
    <w:rsid w:val="00D73352"/>
    <w:rsid w:val="00D74EA4"/>
    <w:rsid w:val="00D84E46"/>
    <w:rsid w:val="00D935C3"/>
    <w:rsid w:val="00DA0266"/>
    <w:rsid w:val="00DA0F4B"/>
    <w:rsid w:val="00DA477E"/>
    <w:rsid w:val="00DB4BB0"/>
    <w:rsid w:val="00DC2807"/>
    <w:rsid w:val="00DD0C2F"/>
    <w:rsid w:val="00DE461D"/>
    <w:rsid w:val="00E02CC0"/>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E4CB3"/>
    <w:rsid w:val="00EF2575"/>
    <w:rsid w:val="00EF5828"/>
    <w:rsid w:val="00F048D4"/>
    <w:rsid w:val="00F207FE"/>
    <w:rsid w:val="00F20920"/>
    <w:rsid w:val="00F23212"/>
    <w:rsid w:val="00F33B16"/>
    <w:rsid w:val="00F353EA"/>
    <w:rsid w:val="00F36543"/>
    <w:rsid w:val="00F36C27"/>
    <w:rsid w:val="00F476A6"/>
    <w:rsid w:val="00F56318"/>
    <w:rsid w:val="00F67C95"/>
    <w:rsid w:val="00F724D5"/>
    <w:rsid w:val="00F74540"/>
    <w:rsid w:val="00F75B79"/>
    <w:rsid w:val="00F82525"/>
    <w:rsid w:val="00F91AC4"/>
    <w:rsid w:val="00F95AC9"/>
    <w:rsid w:val="00F97FEA"/>
    <w:rsid w:val="00FA2DD8"/>
    <w:rsid w:val="00FB5CB4"/>
    <w:rsid w:val="00FB60E1"/>
    <w:rsid w:val="00FD1E6F"/>
    <w:rsid w:val="00FD3768"/>
    <w:rsid w:val="00FD51E9"/>
    <w:rsid w:val="00FF05BC"/>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A4F103F7-4ACA-42BB-A6C6-A0CB26106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385E3A"/>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515521">
      <w:bodyDiv w:val="1"/>
      <w:marLeft w:val="0"/>
      <w:marRight w:val="0"/>
      <w:marTop w:val="0"/>
      <w:marBottom w:val="0"/>
      <w:divBdr>
        <w:top w:val="none" w:sz="0" w:space="0" w:color="auto"/>
        <w:left w:val="none" w:sz="0" w:space="0" w:color="auto"/>
        <w:bottom w:val="none" w:sz="0" w:space="0" w:color="auto"/>
        <w:right w:val="none" w:sz="0" w:space="0" w:color="auto"/>
      </w:divBdr>
    </w:div>
    <w:div w:id="179390947">
      <w:bodyDiv w:val="1"/>
      <w:marLeft w:val="0"/>
      <w:marRight w:val="0"/>
      <w:marTop w:val="0"/>
      <w:marBottom w:val="0"/>
      <w:divBdr>
        <w:top w:val="none" w:sz="0" w:space="0" w:color="auto"/>
        <w:left w:val="none" w:sz="0" w:space="0" w:color="auto"/>
        <w:bottom w:val="none" w:sz="0" w:space="0" w:color="auto"/>
        <w:right w:val="none" w:sz="0" w:space="0" w:color="auto"/>
      </w:divBdr>
    </w:div>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297760837">
      <w:bodyDiv w:val="1"/>
      <w:marLeft w:val="0"/>
      <w:marRight w:val="0"/>
      <w:marTop w:val="0"/>
      <w:marBottom w:val="0"/>
      <w:divBdr>
        <w:top w:val="none" w:sz="0" w:space="0" w:color="auto"/>
        <w:left w:val="none" w:sz="0" w:space="0" w:color="auto"/>
        <w:bottom w:val="none" w:sz="0" w:space="0" w:color="auto"/>
        <w:right w:val="none" w:sz="0" w:space="0" w:color="auto"/>
      </w:divBdr>
    </w:div>
    <w:div w:id="361517346">
      <w:bodyDiv w:val="1"/>
      <w:marLeft w:val="0"/>
      <w:marRight w:val="0"/>
      <w:marTop w:val="0"/>
      <w:marBottom w:val="0"/>
      <w:divBdr>
        <w:top w:val="none" w:sz="0" w:space="0" w:color="auto"/>
        <w:left w:val="none" w:sz="0" w:space="0" w:color="auto"/>
        <w:bottom w:val="none" w:sz="0" w:space="0" w:color="auto"/>
        <w:right w:val="none" w:sz="0" w:space="0" w:color="auto"/>
      </w:divBdr>
    </w:div>
    <w:div w:id="372845822">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482042037">
      <w:bodyDiv w:val="1"/>
      <w:marLeft w:val="0"/>
      <w:marRight w:val="0"/>
      <w:marTop w:val="0"/>
      <w:marBottom w:val="0"/>
      <w:divBdr>
        <w:top w:val="none" w:sz="0" w:space="0" w:color="auto"/>
        <w:left w:val="none" w:sz="0" w:space="0" w:color="auto"/>
        <w:bottom w:val="none" w:sz="0" w:space="0" w:color="auto"/>
        <w:right w:val="none" w:sz="0" w:space="0" w:color="auto"/>
      </w:divBdr>
    </w:div>
    <w:div w:id="602617649">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950356946">
      <w:bodyDiv w:val="1"/>
      <w:marLeft w:val="0"/>
      <w:marRight w:val="0"/>
      <w:marTop w:val="0"/>
      <w:marBottom w:val="0"/>
      <w:divBdr>
        <w:top w:val="none" w:sz="0" w:space="0" w:color="auto"/>
        <w:left w:val="none" w:sz="0" w:space="0" w:color="auto"/>
        <w:bottom w:val="none" w:sz="0" w:space="0" w:color="auto"/>
        <w:right w:val="none" w:sz="0" w:space="0" w:color="auto"/>
      </w:divBdr>
    </w:div>
    <w:div w:id="1043943945">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486780128">
      <w:bodyDiv w:val="1"/>
      <w:marLeft w:val="0"/>
      <w:marRight w:val="0"/>
      <w:marTop w:val="0"/>
      <w:marBottom w:val="0"/>
      <w:divBdr>
        <w:top w:val="none" w:sz="0" w:space="0" w:color="auto"/>
        <w:left w:val="none" w:sz="0" w:space="0" w:color="auto"/>
        <w:bottom w:val="none" w:sz="0" w:space="0" w:color="auto"/>
        <w:right w:val="none" w:sz="0" w:space="0" w:color="auto"/>
      </w:divBdr>
    </w:div>
    <w:div w:id="1536774106">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1988363909">
      <w:bodyDiv w:val="1"/>
      <w:marLeft w:val="0"/>
      <w:marRight w:val="0"/>
      <w:marTop w:val="0"/>
      <w:marBottom w:val="0"/>
      <w:divBdr>
        <w:top w:val="none" w:sz="0" w:space="0" w:color="auto"/>
        <w:left w:val="none" w:sz="0" w:space="0" w:color="auto"/>
        <w:bottom w:val="none" w:sz="0" w:space="0" w:color="auto"/>
        <w:right w:val="none" w:sz="0" w:space="0" w:color="auto"/>
      </w:divBdr>
    </w:div>
    <w:div w:id="1993174924">
      <w:bodyDiv w:val="1"/>
      <w:marLeft w:val="0"/>
      <w:marRight w:val="0"/>
      <w:marTop w:val="0"/>
      <w:marBottom w:val="0"/>
      <w:divBdr>
        <w:top w:val="none" w:sz="0" w:space="0" w:color="auto"/>
        <w:left w:val="none" w:sz="0" w:space="0" w:color="auto"/>
        <w:bottom w:val="none" w:sz="0" w:space="0" w:color="auto"/>
        <w:right w:val="none" w:sz="0" w:space="0" w:color="auto"/>
      </w:divBdr>
    </w:div>
    <w:div w:id="2068062634">
      <w:bodyDiv w:val="1"/>
      <w:marLeft w:val="0"/>
      <w:marRight w:val="0"/>
      <w:marTop w:val="0"/>
      <w:marBottom w:val="0"/>
      <w:divBdr>
        <w:top w:val="none" w:sz="0" w:space="0" w:color="auto"/>
        <w:left w:val="none" w:sz="0" w:space="0" w:color="auto"/>
        <w:bottom w:val="none" w:sz="0" w:space="0" w:color="auto"/>
        <w:right w:val="none" w:sz="0" w:space="0" w:color="auto"/>
      </w:divBdr>
    </w:div>
    <w:div w:id="2074305304">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C6FF40-FDD0-4F4C-AEC3-8D2E186E8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691</Words>
  <Characters>4354</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5035</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dc:description/>
  <cp:lastModifiedBy>Claudia Hizman</cp:lastModifiedBy>
  <cp:revision>3</cp:revision>
  <cp:lastPrinted>2021-10-20T14:00:00Z</cp:lastPrinted>
  <dcterms:created xsi:type="dcterms:W3CDTF">2023-03-03T11:23:00Z</dcterms:created>
  <dcterms:modified xsi:type="dcterms:W3CDTF">2023-03-30T13:17:00Z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